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body>
    <w:p>
      <w:pPr>
        <w:pStyle w:val="Heading1"/>
      </w:pPr>
      <w:r>
        <w:t xml:space="preserve">Spring seed swap 2027</w:t>
      </w:r>
    </w:p>
    <w:p>
      <w:r>
        <w:t xml:space="preserve">The </w:t>
      </w:r>
      <w:r>
        <w:rPr>
          <w:b/>
        </w:rPr>
        <w:t xml:space="preserve">Maple Row Seed Library</w:t>
      </w:r>
      <w:r>
        <w:t xml:space="preserve"> is a fictional lending library for garden seeds. Bring seeds you saved, take seeds you want, and </w:t>
      </w:r>
      <w:r>
        <w:rPr>
          <w:i/>
        </w:rPr>
        <w:t xml:space="preserve">return a packet</w:t>
      </w:r>
      <w:r>
        <w:t xml:space="preserve"> after harvest. Read the </w:t>
      </w:r>
      <w:hyperlink r:id="rId1" w:history="1">
        <w:r>
          <w:t xml:space="preserve">borrowing rules</w:t>
        </w:r>
      </w:hyperlink>
      <w:r>
        <w:t xml:space="preserve"> before you come.</w:t>
      </w:r>
    </w:p>
    <w:p>
      <w:r>
        <w:t xml:space="preserve">Doors open at 10:00</w:t>
      </w:r>
    </w:p>
    <w:p>
      <w:r>
        <w:drawing>
          <wp:inline distT="0" distB="0" distL="0" distR="0">
            <wp:extent cx="1524000" cy="952500"/>
            <wp:effectExtent l="0" t="0" r="0" b="0"/>
            <wp:docPr id="1" name="Picture 1" descr="A kraft seed packet with three seeds"/>
            <wp:cNvGraphicFramePr/>
            <a:graphic>
              <a:graphicData uri="http://schemas.openxmlformats.org/drawingml/2006/picture">
                <pic:pic>
                  <pic:nvPicPr>
                    <pic:cNvPr id="0" name="image1.png" descr="A kraft seed packet with three seeds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How the swap works</w:t>
      </w:r>
    </w:p>
    <w:p>
      <w:pPr>
        <w:pStyle w:val="ListParagraph"/>
        <w:numPr>
          <w:ilvl w:val="0"/>
          <w:numId w:val="1"/>
        </w:numPr>
      </w:pPr>
      <w:r>
        <w:t xml:space="preserve">Check in at the front table and get a tally card.</w:t>
      </w:r>
    </w:p>
    <w:p>
      <w:pPr>
        <w:pStyle w:val="ListParagraph"/>
        <w:numPr>
          <w:ilvl w:val="0"/>
          <w:numId w:val="1"/>
        </w:numPr>
      </w:pPr>
      <w:r>
        <w:t xml:space="preserve">Label each packet with the variety and the year it was saved.</w:t>
      </w:r>
    </w:p>
    <w:p>
      <w:pPr>
        <w:pStyle w:val="ListParagraph"/>
        <w:numPr>
          <w:ilvl w:val="0"/>
          <w:numId w:val="1"/>
        </w:numPr>
      </w:pPr>
      <w:r>
        <w:t xml:space="preserve">Take up to </w:t>
      </w:r>
      <w:r>
        <w:rPr>
          <w:b/>
        </w:rPr>
        <w:t xml:space="preserve">five packets</w:t>
      </w:r>
      <w:r>
        <w:t xml:space="preserve"> per household.</w:t>
      </w:r>
    </w:p>
    <w:p>
      <w:pPr>
        <w:pStyle w:val="Heading2"/>
      </w:pPr>
      <w:r>
        <w:t xml:space="preserve">Packets on hand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Variety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Crop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Packets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Germination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Last tested</w:t>
            </w:r>
          </w:p>
        </w:tc>
      </w:tr>
      <w:tr>
        <w:tc>
          <w:tcPr>
            <w:tcW w:w="1872" w:type="dxa"/>
          </w:tcPr>
          <w:p>
            <w:r>
              <w:t xml:space="preserve">Cherokee Purple</w:t>
            </w:r>
          </w:p>
        </w:tc>
        <w:tc>
          <w:tcPr>
            <w:tcW w:w="1872" w:type="dxa"/>
          </w:tcPr>
          <w:p>
            <w:r>
              <w:t xml:space="preserve">Tomato</w:t>
            </w:r>
          </w:p>
        </w:tc>
        <w:tc>
          <w:tcPr>
            <w:tcW w:w="1872" w:type="dxa"/>
          </w:tcPr>
          <w:p>
            <w:r>
              <w:t xml:space="preserve">42</w:t>
            </w:r>
          </w:p>
        </w:tc>
        <w:tc>
          <w:tcPr>
            <w:tcW w:w="1872" w:type="dxa"/>
          </w:tcPr>
          <w:p>
            <w:r>
              <w:t xml:space="preserve">91%</w:t>
            </w:r>
          </w:p>
        </w:tc>
        <w:tc>
          <w:tcPr>
            <w:tcW w:w="1872" w:type="dxa"/>
          </w:tcPr>
          <w:p>
            <w:r>
              <w:t xml:space="preserve">2027-01-14</w:t>
            </w:r>
          </w:p>
        </w:tc>
      </w:tr>
      <w:tr>
        <w:tc>
          <w:tcPr>
            <w:tcW w:w="1872" w:type="dxa"/>
          </w:tcPr>
          <w:p>
            <w:r>
              <w:t xml:space="preserve">Dragon Tongue</w:t>
            </w:r>
          </w:p>
        </w:tc>
        <w:tc>
          <w:tcPr>
            <w:tcW w:w="1872" w:type="dxa"/>
          </w:tcPr>
          <w:p>
            <w:r>
              <w:t xml:space="preserve">Bush bean</w:t>
            </w:r>
          </w:p>
        </w:tc>
        <w:tc>
          <w:tcPr>
            <w:tcW w:w="1872" w:type="dxa"/>
          </w:tcPr>
          <w:p>
            <w:r>
              <w:t xml:space="preserve">18</w:t>
            </w:r>
          </w:p>
        </w:tc>
        <w:tc>
          <w:tcPr>
            <w:tcW w:w="1872" w:type="dxa"/>
          </w:tcPr>
          <w:p>
            <w:r>
              <w:t xml:space="preserve">86%</w:t>
            </w:r>
          </w:p>
        </w:tc>
        <w:tc>
          <w:tcPr>
            <w:tcW w:w="1872" w:type="dxa"/>
          </w:tcPr>
          <w:p>
            <w:r>
              <w:t xml:space="preserve">2027-01-21</w:t>
            </w:r>
          </w:p>
        </w:tc>
      </w:tr>
      <w:tr>
        <w:tc>
          <w:tcPr>
            <w:tcW w:w="1872" w:type="dxa"/>
          </w:tcPr>
          <w:p>
            <w:r>
              <w:t xml:space="preserve">Lemon Queen</w:t>
            </w:r>
          </w:p>
        </w:tc>
        <w:tc>
          <w:tcPr>
            <w:tcW w:w="1872" w:type="dxa"/>
          </w:tcPr>
          <w:p>
            <w:r>
              <w:t xml:space="preserve">Sunflower</w:t>
            </w:r>
          </w:p>
        </w:tc>
        <w:tc>
          <w:tcPr>
            <w:tcW w:w="1872" w:type="dxa"/>
          </w:tcPr>
          <w:p>
            <w:r>
              <w:t xml:space="preserve">27</w:t>
            </w:r>
          </w:p>
        </w:tc>
        <w:tc>
          <w:tcPr>
            <w:tcW w:w="1872" w:type="dxa"/>
          </w:tcPr>
          <w:p>
            <w:r>
              <w:t xml:space="preserve">78%</w:t>
            </w:r>
          </w:p>
        </w:tc>
        <w:tc>
          <w:tcPr>
            <w:tcW w:w="1872" w:type="dxa"/>
          </w:tcPr>
          <w:p>
            <w:r>
              <w:t xml:space="preserve">2026-12-03</w:t>
            </w:r>
          </w:p>
        </w:tc>
      </w:tr>
      <w:tr>
        <w:tc>
          <w:tcPr>
            <w:tcW w:w="1872" w:type="dxa"/>
          </w:tcPr>
          <w:p>
            <w:r>
              <w:t xml:space="preserve">Red Russian</w:t>
            </w:r>
          </w:p>
        </w:tc>
        <w:tc>
          <w:tcPr>
            <w:tcW w:w="1872" w:type="dxa"/>
          </w:tcPr>
          <w:p>
            <w:r>
              <w:t xml:space="preserve">Kale</w:t>
            </w:r>
          </w:p>
        </w:tc>
        <w:tc>
          <w:tcPr>
            <w:tcW w:w="1872" w:type="dxa"/>
          </w:tcPr>
          <w:p>
            <w:r>
              <w:t xml:space="preserve">9</w:t>
            </w:r>
          </w:p>
        </w:tc>
        <w:tc>
          <w:tcPr>
            <w:tcW w:w="1872" w:type="dxa"/>
          </w:tcPr>
          <w:p>
            <w:r>
              <w:t xml:space="preserve">94%</w:t>
            </w:r>
          </w:p>
        </w:tc>
        <w:tc>
          <w:tcPr>
            <w:tcW w:w="1872" w:type="dxa"/>
          </w:tcPr>
          <w:p>
            <w:r>
              <w:t xml:space="preserve">2027-02-02</w:t>
            </w:r>
          </w:p>
        </w:tc>
      </w:tr>
    </w:tbl>
    <w:p>
      <w:pPr>
        <w:pStyle w:val="Heading2"/>
      </w:pPr>
      <w:r>
        <w:t xml:space="preserve">What to bring</w:t>
      </w:r>
    </w:p>
    <w:p>
      <w:pPr>
        <w:pStyle w:val="ListParagraph"/>
        <w:numPr>
          <w:ilvl w:val="0"/>
          <w:numId w:val="2"/>
        </w:numPr>
      </w:pPr>
      <w:r>
        <w:t xml:space="preserve">Seeds in paper envelopes</w:t>
      </w:r>
    </w:p>
    <w:p>
      <w:pPr>
        <w:pStyle w:val="ListParagraph"/>
        <w:numPr>
          <w:ilvl w:val="1"/>
          <w:numId w:val="2"/>
        </w:numPr>
      </w:pPr>
      <w:r>
        <w:t xml:space="preserve">no plastic bags, they trap moisture</w:t>
      </w:r>
    </w:p>
    <w:p>
      <w:pPr>
        <w:pStyle w:val="ListParagraph"/>
        <w:numPr>
          <w:ilvl w:val="0"/>
          <w:numId w:val="2"/>
        </w:numPr>
      </w:pPr>
      <w:r>
        <w:t xml:space="preserve">A pen for the tally card</w:t>
      </w:r>
    </w:p>
    <w:p>
      <w:pPr>
        <w:pStyle w:val="Quote"/>
      </w:pPr>
      <w:r>
        <w:t xml:space="preserve">Hybrid (F1) seeds are welcome, but mark them, because they don't grow true to type.</w:t>
      </w:r>
    </w:p>
    <w:p>
      <w:r>
        <w:t xml:space="preserve">Questions? Write to </w:t>
      </w:r>
      <w:hyperlink r:id="rId3" w:history="1">
        <w:r>
          <w:t xml:space="preserve">swap@seeds.example</w:t>
        </w:r>
      </w:hyperlink>
      <w:r>
        <w:t xml:space="preserve">.</w:t>
      </w:r>
    </w:p>
    <w:sectPr>
      <w:type w:val="nextPage"/>
      <w:pgSz w:w="12240" w:h="15840"/>
      <w:pgMar w:top="1440" w:right="1440" w:bottom="1440" w:left="1440" w:header="720" w:footer="720" w:gutter="0"/>
      <w:cols w:space="720" w:num="1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abstractNum w:abstractNumId="0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multiLevelType w:val="multilevel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hAnsi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docDefaults>
    <w:rPrDefault>
      <w:rPr>
        <w:rFonts w:ascii="Aptos" w:hAnsi="Aptos"/>
        <w:kern w:val="2"/>
        <w:sz w:val="24"/>
        <w:lang w:val="en-US"/>
      </w:rPr>
    </w:rPrDefault>
    <w:pPrDefault>
      <w:pPr>
        <w:widowControl/>
        <w:spacing w:before="0" w:after="160" w:line="276" w:lineRule="auto"/>
      </w:pPr>
    </w:pPrDefault>
  </w:docDefaults>
  <w:style w:type="paragraph" w:styleId="Normal" w:default="1">
    <w:name w:val="Normal"/>
    <w:uiPriority w:val="0"/>
    <w:qFormat/>
  </w:style>
  <w:style w:type="character" w:styleId="DefaultParagraphFont" w:default="1">
    <w:name w:val="Default Paragraph Font"/>
    <w:uiPriority w:val="1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10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</w:rPr>
  </w:style>
  <w:style w:type="paragraph" w:styleId="Heading2">
    <w:name w:val="heading 2"/>
    <w:basedOn w:val="Normal"/>
    <w:next w:val="Normal"/>
    <w:link w:val="Heading2Char"/>
    <w:uiPriority w:val="11"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</w:rPr>
  </w:style>
  <w:style w:type="paragraph" w:styleId="Heading3">
    <w:name w:val="heading 3"/>
    <w:basedOn w:val="Normal"/>
    <w:next w:val="Normal"/>
    <w:link w:val="Heading3Char"/>
    <w:uiPriority w:val="12"/>
    <w:qFormat/>
    <w:pPr>
      <w:keepNext/>
      <w:keepLines/>
      <w:spacing w:before="160" w:after="80"/>
      <w:outlineLvl w:val="2"/>
    </w:pPr>
    <w:rPr>
      <w:rFonts w:ascii="Aptos" w:hAnsi="Aptos"/>
      <w:color w:val="0F4761"/>
      <w:sz w:val="28"/>
    </w:rPr>
  </w:style>
  <w:style w:type="paragraph" w:styleId="Heading4">
    <w:name w:val="heading 4"/>
    <w:basedOn w:val="Normal"/>
    <w:next w:val="Normal"/>
    <w:link w:val="Heading4Char"/>
    <w:uiPriority w:val="13"/>
    <w:pPr>
      <w:keepNext/>
      <w:keepLines/>
      <w:spacing w:before="80" w:after="40"/>
      <w:outlineLvl w:val="3"/>
    </w:pPr>
    <w:rPr>
      <w:rFonts w:ascii="Aptos" w:hAnsi="Aptos"/>
      <w:i/>
      <w:color w:val="0F4761"/>
      <w:sz w:val="24"/>
    </w:rPr>
  </w:style>
  <w:style w:type="paragraph" w:styleId="Heading5">
    <w:name w:val="heading 5"/>
    <w:basedOn w:val="Normal"/>
    <w:next w:val="Normal"/>
    <w:link w:val="Heading5Char"/>
    <w:uiPriority w:val="14"/>
    <w:pPr>
      <w:keepNext/>
      <w:keepLines/>
      <w:spacing w:before="80" w:after="40"/>
      <w:outlineLvl w:val="4"/>
    </w:pPr>
    <w:rPr>
      <w:rFonts w:ascii="Aptos" w:hAnsi="Aptos"/>
      <w:color w:val="0F4761"/>
      <w:sz w:val="24"/>
    </w:rPr>
  </w:style>
  <w:style w:type="paragraph" w:styleId="Heading6">
    <w:name w:val="heading 6"/>
    <w:basedOn w:val="Normal"/>
    <w:next w:val="Normal"/>
    <w:link w:val="Heading6Char"/>
    <w:uiPriority w:val="15"/>
    <w:pPr>
      <w:keepNext/>
      <w:keepLines/>
      <w:spacing w:before="40" w:after="0"/>
      <w:outlineLvl w:val="5"/>
    </w:pPr>
    <w:rPr>
      <w:rFonts w:ascii="Aptos" w:hAnsi="Aptos"/>
      <w:i/>
      <w:color w:val="595959"/>
      <w:sz w:val="24"/>
    </w:rPr>
  </w:style>
  <w:style w:type="paragraph" w:styleId="Heading7">
    <w:name w:val="heading 7"/>
    <w:basedOn w:val="Normal"/>
    <w:next w:val="Normal"/>
    <w:link w:val="Heading7Char"/>
    <w:uiPriority w:val="16"/>
    <w:pPr>
      <w:keepNext/>
      <w:keepLines/>
      <w:spacing w:before="40" w:after="0"/>
      <w:outlineLvl w:val="6"/>
    </w:pPr>
    <w:rPr>
      <w:rFonts w:ascii="Aptos" w:hAnsi="Aptos"/>
      <w:color w:val="595959"/>
      <w:sz w:val="24"/>
    </w:rPr>
  </w:style>
  <w:style w:type="paragraph" w:styleId="Heading8">
    <w:name w:val="heading 8"/>
    <w:basedOn w:val="Normal"/>
    <w:next w:val="Normal"/>
    <w:link w:val="Heading8Char"/>
    <w:uiPriority w:val="17"/>
    <w:pPr>
      <w:keepNext/>
      <w:keepLines/>
      <w:spacing w:before="0" w:after="0"/>
      <w:outlineLvl w:val="7"/>
    </w:pPr>
    <w:rPr>
      <w:rFonts w:ascii="Aptos" w:hAnsi="Aptos"/>
      <w:i/>
      <w:color w:val="272727"/>
      <w:sz w:val="24"/>
    </w:rPr>
  </w:style>
  <w:style w:type="paragraph" w:styleId="Heading9">
    <w:name w:val="heading 9"/>
    <w:basedOn w:val="Normal"/>
    <w:next w:val="Normal"/>
    <w:link w:val="Heading9Char"/>
    <w:uiPriority w:val="18"/>
    <w:pPr>
      <w:keepNext/>
      <w:keepLines/>
      <w:spacing w:before="0" w:after="0"/>
      <w:outlineLvl w:val="8"/>
    </w:pPr>
    <w:rPr>
      <w:rFonts w:ascii="Aptos" w:hAnsi="Aptos"/>
      <w:color w:val="272727"/>
      <w:sz w:val="24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pacing w:val="15"/>
      <w:sz w:val="28"/>
    </w:rPr>
  </w:style>
  <w:style w:type="character" w:styleId="SubtleEmphasis">
    <w:name w:val="Subtle Emphasis"/>
    <w:basedOn w:val="DefaultParagraphFont"/>
    <w:uiPriority w:val="19"/>
    <w:qFormat/>
    <w:rPr>
      <w:i/>
      <w:color w:val="404040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IntenseEmphasis">
    <w:name w:val="Intense Emphasis"/>
    <w:basedOn w:val="DefaultParagraphFont"/>
    <w:uiPriority w:val="21"/>
    <w:qFormat/>
    <w:rPr>
      <w:i/>
      <w:color w:val="0F4761"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styleId="Quote">
    <w:name w:val="Quote"/>
    <w:basedOn w:val="Normal"/>
    <w:next w:val="Normal"/>
    <w:uiPriority w:val="29"/>
    <w:qFormat/>
    <w:pPr>
      <w:spacing w:before="160"/>
      <w:jc w:val="center"/>
    </w:pPr>
    <w:rPr>
      <w:i/>
      <w:color w:val="404040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0F4761"/>
      <w:spacing w:val="5"/>
    </w:rPr>
  </w:style>
  <w:style w:type="character" w:styleId="BookTitle">
    <w:name w:val="Book Title"/>
    <w:basedOn w:val="DefaultParagraphFont"/>
    <w:uiPriority w:val="33"/>
    <w:qFormat/>
    <w:rPr>
      <w:b/>
      <w:i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467886"/>
      <w:u w:val="single"/>
    </w:rPr>
  </w:style>
  <w:style w:type="paragraph" w:styleId="Caption">
    <w:name w:val="caption"/>
    <w:basedOn w:val="Normal"/>
    <w:next w:val="Normal"/>
    <w:uiPriority w:val="35"/>
    <w:pPr>
      <w:spacing w:after="200" w:line="240" w:lineRule="auto"/>
    </w:pPr>
    <w:rPr>
      <w:i/>
      <w:color w:val="0E2841"/>
      <w:sz w:val="18"/>
    </w:rPr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EndnoteText">
    <w:name w:val="endnote text"/>
    <w:basedOn w:val="Normal"/>
    <w:uiPriority w:val="99"/>
    <w:pPr>
      <w:spacing w:after="0" w:line="240" w:lineRule="auto"/>
    </w:pPr>
    <w:rPr>
      <w:sz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TOCHeading">
    <w:name w:val="TOC Heading"/>
    <w:basedOn w:val="Heading1"/>
    <w:next w:val="Normal"/>
    <w:uiPriority w:val="39"/>
    <w:pPr>
      <w:spacing w:before="240"/>
      <w:outlineLvl w:val="9"/>
    </w:pPr>
  </w:style>
  <w:style w:type="paragraph" w:styleId="TOC1">
    <w:name w:val="toc 1"/>
    <w:basedOn w:val="Normal"/>
    <w:next w:val="Normal"/>
    <w:uiPriority w:val="39"/>
    <w:pPr>
      <w:spacing w:after="100"/>
      <w:ind w:left="0"/>
    </w:pPr>
  </w:style>
  <w:style w:type="paragraph" w:styleId="TOC2">
    <w:name w:val="toc 2"/>
    <w:basedOn w:val="Normal"/>
    <w:next w:val="Normal"/>
    <w:uiPriority w:val="39"/>
    <w:pPr>
      <w:spacing w:after="100"/>
      <w:ind w:left="240"/>
    </w:p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styleId="TOC4">
    <w:name w:val="toc 4"/>
    <w:basedOn w:val="Normal"/>
    <w:next w:val="Normal"/>
    <w:uiPriority w:val="39"/>
    <w:pPr>
      <w:spacing w:after="100"/>
      <w:ind w:left="720"/>
    </w:pPr>
  </w:style>
  <w:style w:type="paragraph" w:styleId="TOC5">
    <w:name w:val="toc 5"/>
    <w:basedOn w:val="Normal"/>
    <w:next w:val="Normal"/>
    <w:uiPriority w:val="39"/>
    <w:pPr>
      <w:spacing w:after="100"/>
      <w:ind w:left="960"/>
    </w:pPr>
  </w:style>
  <w:style w:type="paragraph" w:styleId="TOC6">
    <w:name w:val="toc 6"/>
    <w:basedOn w:val="Normal"/>
    <w:next w:val="Normal"/>
    <w:uiPriority w:val="39"/>
    <w:pPr>
      <w:spacing w:after="100"/>
      <w:ind w:left="1200"/>
    </w:pPr>
  </w:style>
  <w:style w:type="paragraph" w:styleId="TOC7">
    <w:name w:val="toc 7"/>
    <w:basedOn w:val="Normal"/>
    <w:next w:val="Normal"/>
    <w:uiPriority w:val="39"/>
    <w:pPr>
      <w:spacing w:after="100"/>
      <w:ind w:left="1440"/>
    </w:pPr>
  </w:style>
  <w:style w:type="paragraph" w:styleId="TOC8">
    <w:name w:val="toc 8"/>
    <w:basedOn w:val="Normal"/>
    <w:next w:val="Normal"/>
    <w:uiPriority w:val="39"/>
    <w:pPr>
      <w:spacing w:after="100"/>
      <w:ind w:left="1680"/>
    </w:pPr>
  </w:style>
  <w:style w:type="paragraph" w:styleId="TOC9">
    <w:name w:val="toc 9"/>
    <w:basedOn w:val="Normal"/>
    <w:next w:val="Normal"/>
    <w:uiPriority w:val="39"/>
    <w:pPr>
      <w:spacing w:after="100"/>
      <w:ind w:left="1920"/>
    </w:pPr>
  </w:style>
  <w:style w:type="table" w:styleId="TableGrid">
    <w:name w:val="Table 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Normal" w:default="1">
    <w:name w:val="Normal Table"/>
    <w:semiHidden/>
    <w:unhideWhenUsed/>
  </w:style>
  <w:style w:type="table" w:styleId="PlainTable1">
    <w:name w:val="Plain Table 1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band1Horz">
      <w:tcPr>
        <w:shd w:val="clear" w:color="auto" w:fill="F2F2F2"/>
      </w:tcPr>
    </w:tblStylePr>
    <w:tblStylePr w:type="firstCol">
      <w:rPr>
        <w:b/>
      </w:rPr>
    </w:tblStylePr>
    <w:tblStylePr w:type="firstRow">
      <w:rPr>
        <w:b/>
      </w:rPr>
    </w:tblStylePr>
  </w:style>
  <w:style w:type="table" w:styleId="GridTable1Light">
    <w:name w:val="Grid Table 1 Light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Col">
      <w:rPr>
        <w:b/>
      </w:rPr>
    </w:tblStylePr>
    <w:tblStylePr w:type="firstRow">
      <w:rPr>
        <w:b/>
      </w:rPr>
    </w:tblStylePr>
  </w:style>
  <w:style w:type="table" w:styleId="GridTable4AccentBlue">
    <w:name w:val="Grid Table 4 – Blu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C1E4F5"/>
        <w:left w:val="single" w:sz="4" w:space="0" w:color="C1E4F5"/>
        <w:bottom w:val="single" w:sz="4" w:space="0" w:color="C1E4F5"/>
        <w:right w:val="single" w:sz="4" w:space="0" w:color="C1E4F5"/>
        <w:insideH w:val="single" w:sz="4" w:space="0" w:color="C1E4F5"/>
        <w:insideV w:val="single" w:sz="4" w:space="0" w:color="C1E4F5"/>
      </w:tblBorders>
    </w:tblPr>
    <w:tblStylePr w:type="band1Horz">
      <w:tcPr>
        <w:shd w:val="clear" w:color="auto" w:fill="C1E4F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56082"/>
      </w:tcPr>
    </w:tblStylePr>
  </w:style>
  <w:style w:type="table" w:styleId="ListTable3AccentBlue">
    <w:name w:val="List Table 3 – Blu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color w:val="FFFFFF"/>
      </w:rPr>
      <w:tcPr>
        <w:shd w:val="clear" w:color="auto" w:fill="156082"/>
      </w:tcPr>
    </w:tblStylePr>
    <w:tblStylePr w:type="lastRow">
      <w:tcPr>
        <w:tcBorders>
          <w:top w:val="single" w:sz="4" w:space="0" w:color="156082"/>
        </w:tcBorders>
      </w:tcPr>
    </w:tblStylePr>
  </w:style>
  <w:style w:type="table" w:styleId="GridTable4AccentOrange">
    <w:name w:val="Grid Table 4 – Orang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FBE2D5"/>
        <w:left w:val="single" w:sz="4" w:space="0" w:color="FBE2D5"/>
        <w:bottom w:val="single" w:sz="4" w:space="0" w:color="FBE2D5"/>
        <w:right w:val="single" w:sz="4" w:space="0" w:color="FBE2D5"/>
        <w:insideH w:val="single" w:sz="4" w:space="0" w:color="FBE2D5"/>
        <w:insideV w:val="single" w:sz="4" w:space="0" w:color="FBE2D5"/>
      </w:tblBorders>
    </w:tblPr>
    <w:tblStylePr w:type="band1Horz">
      <w:tcPr>
        <w:shd w:val="clear" w:color="auto" w:fill="FBE2D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E97132"/>
      </w:tcPr>
    </w:tblStylePr>
  </w:style>
  <w:style w:type="table" w:styleId="ListTable3AccentOrange">
    <w:name w:val="List Table 3 – Orang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</w:tblPr>
    <w:tblStylePr w:type="firstRow">
      <w:rPr>
        <w:b/>
        <w:color w:val="FFFFFF"/>
      </w:rPr>
      <w:tcPr>
        <w:shd w:val="clear" w:color="auto" w:fill="E97132"/>
      </w:tcPr>
    </w:tblStylePr>
    <w:tblStylePr w:type="lastRow">
      <w:tcPr>
        <w:tcBorders>
          <w:top w:val="single" w:sz="4" w:space="0" w:color="E97132"/>
        </w:tcBorders>
      </w:tcPr>
    </w:tblStylePr>
  </w:style>
  <w:style w:type="table" w:styleId="GridTable4AccentGreen">
    <w:name w:val="Grid Table 4 – Green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C1F0C8"/>
        <w:left w:val="single" w:sz="4" w:space="0" w:color="C1F0C8"/>
        <w:bottom w:val="single" w:sz="4" w:space="0" w:color="C1F0C8"/>
        <w:right w:val="single" w:sz="4" w:space="0" w:color="C1F0C8"/>
        <w:insideH w:val="single" w:sz="4" w:space="0" w:color="C1F0C8"/>
        <w:insideV w:val="single" w:sz="4" w:space="0" w:color="C1F0C8"/>
      </w:tblBorders>
    </w:tblPr>
    <w:tblStylePr w:type="band1Horz">
      <w:tcPr>
        <w:shd w:val="clear" w:color="auto" w:fill="C1F0C8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96B24"/>
      </w:tcPr>
    </w:tblStylePr>
  </w:style>
  <w:style w:type="table" w:styleId="ListTable3AccentGreen">
    <w:name w:val="List Table 3 – Green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</w:tblPr>
    <w:tblStylePr w:type="firstRow">
      <w:rPr>
        <w:b/>
        <w:color w:val="FFFFFF"/>
      </w:rPr>
      <w:tcPr>
        <w:shd w:val="clear" w:color="auto" w:fill="196B24"/>
      </w:tcPr>
    </w:tblStylePr>
    <w:tblStylePr w:type="lastRow">
      <w:tcPr>
        <w:tcBorders>
          <w:top w:val="single" w:sz="4" w:space="0" w:color="196B24"/>
        </w:tcBorders>
      </w:tcPr>
    </w:tblStylePr>
  </w:style>
  <w:style w:type="table" w:styleId="GridTable4AccentPurple">
    <w:name w:val="Grid Table 4 – Purpl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E5D2EE"/>
        <w:left w:val="single" w:sz="4" w:space="0" w:color="E5D2EE"/>
        <w:bottom w:val="single" w:sz="4" w:space="0" w:color="E5D2EE"/>
        <w:right w:val="single" w:sz="4" w:space="0" w:color="E5D2EE"/>
        <w:insideH w:val="single" w:sz="4" w:space="0" w:color="E5D2EE"/>
        <w:insideV w:val="single" w:sz="4" w:space="0" w:color="E5D2EE"/>
      </w:tblBorders>
    </w:tblPr>
    <w:tblStylePr w:type="band1Horz">
      <w:tcPr>
        <w:shd w:val="clear" w:color="auto" w:fill="E5D2EE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712E8D"/>
      </w:tcPr>
    </w:tblStylePr>
  </w:style>
  <w:style w:type="table" w:styleId="ListTable3AccentPurple">
    <w:name w:val="List Table 3 – Purpl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712E8D"/>
        <w:left w:val="single" w:sz="4" w:space="0" w:color="712E8D"/>
        <w:bottom w:val="single" w:sz="4" w:space="0" w:color="712E8D"/>
        <w:right w:val="single" w:sz="4" w:space="0" w:color="712E8D"/>
      </w:tblBorders>
    </w:tblPr>
    <w:tblStylePr w:type="firstRow">
      <w:rPr>
        <w:b/>
        <w:color w:val="FFFFFF"/>
      </w:rPr>
      <w:tcPr>
        <w:shd w:val="clear" w:color="auto" w:fill="712E8D"/>
      </w:tcPr>
    </w:tblStylePr>
    <w:tblStylePr w:type="lastRow">
      <w:tcPr>
        <w:tcBorders>
          <w:top w:val="single" w:sz="4" w:space="0" w:color="712E8D"/>
        </w:tcBorders>
      </w:tc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hyperlink" Target="https://seeds.example/rules" TargetMode="External"/><Relationship Id="rId2" Type="http://schemas.openxmlformats.org/officeDocument/2006/relationships/image" Target="media/image1.png"/><Relationship Id="rId3" Type="http://schemas.openxmlformats.org/officeDocument/2006/relationships/hyperlink" Target="mailto:swap@seeds.example" TargetMode="External"/><Relationship Id="rId4" Type="http://schemas.openxmlformats.org/officeDocument/2006/relationships/styles" Target="styles.xml"/><Relationship Id="rId5" Type="http://schemas.openxmlformats.org/officeDocument/2006/relationships/numbering" Target="numbering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raft">
  <a:themeElements>
    <a:clrScheme name="Craf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aft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Craf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PDF Conversion API</Application>
  <Words>151</Words>
  <Paragraphs>40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Maple Row Seed Library: spring swap 2027</dc:title>
  <dc:description>Spring seed swap schedule and inventory for a fictional seed library.</dc:description>
  <cp:revision>1</cp:revision>
  <dcterms:created xsi:type="dcterms:W3CDTF">2026-11-04T14:57:02Z</dcterms:created>
  <dcterms:modified xsi:type="dcterms:W3CDTF">2026-11-04T14:57:02Z</dcterms:modified>
</cp:coreProperties>
</file>